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Приложение N 11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РЕСПУБЛИКАНСКОГО БЮДЖЕТА КАБАРДИНО-БАЛКАРСКОЙ РЕСПУБЛИКИ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МЕСТНЫМ БЮДЖЕТАМ НА ПОДДЕРЖКУ ТВОРЧЕСКОЙ ДЕЯТЕЛЬНОСТИ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МУНИЦИПАЛЬНЫХ ТЕАТРОВ В НАСЕЛЕННЫХ ПУНКТАХ С ЧИСЛЕННОСТЬЮ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40F">
        <w:rPr>
          <w:rFonts w:ascii="Times New Roman" w:hAnsi="Times New Roman" w:cs="Times New Roman"/>
          <w:b/>
          <w:bCs/>
          <w:sz w:val="24"/>
          <w:szCs w:val="24"/>
        </w:rPr>
        <w:t>НАСЕЛЕНИЯ ДО 300 ТЫСЯЧ ЖИТЕЛЕЙ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1. Настоящие Правила устанавливают порядок предоставления и распределения субсидий из республиканского бюджета Кабардино-Балкарской Республики местным бюджетам на поддержку творческой деятельности муниципальных театров в населенных пунктах с численностью населения до 300 тыс. человек (далее - субсидии).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2. В настоящих Правилах под муниципальными театрами понимаются: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а) профессиональные репертуарные театры с постоянной труппой, имеющие в текущем репертуаре определенное количество спектаклей, являющиеся казенными, бюджетными или автономными учреждениями (либо структурными подразделениями учреждений) муниципальных образований, а также находящиеся в населенных пунктах с численностью населения до 300 тыс. человек;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б) профессиональные репертуарные муниципальные театры с постоянной труппой, имеющие в текущем репертуаре определенное количество спектаклей, являющиеся казенными, бюджетными или автономными учреждениями (либо структурными подразделениями учреждений), а также находящиеся в населенных пунктах с численностью населения до 300 тыс. человек.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6"/>
      <w:bookmarkEnd w:id="1"/>
      <w:r w:rsidRPr="008D240F">
        <w:rPr>
          <w:rFonts w:ascii="Times New Roman" w:hAnsi="Times New Roman" w:cs="Times New Roman"/>
          <w:sz w:val="24"/>
          <w:szCs w:val="24"/>
        </w:rPr>
        <w:t xml:space="preserve">3. Субсидии предоставляются в целях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связанных с реализацией мероприятий муниципальных программ, и (или) предоставлением субсидий из республиканского бюджета Кабардино-Балкарской Республики местным бюджетам для реализации мероприятий муниципальных программ, предусматривающих поддержку творческой деятельности муниципальных театров по следующим направлениям: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а) создание новых постановок и показ спектаклей на стационаре (далее - творческие проекты). При этом предусматриваются: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оплата труда сотрудников театра, а также специалистов, привлекаемых к осуществлению творческих проектов;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оплата авторского вознаграждения и гонораров творческим работникам, привлекаемым к осуществлению творческих проектов;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оплата договоров на право показа и исполнения произведений, а также на передачу прав использования аудиовизуальной продукции;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обеспечение условий по приему и направлению участников творческих проектов;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оплата работ (услуг) по обеспечению творческих проектов декорациями, сценическими, экспозиционными и другими конструкциями, включая их приобретение, аренду, изготовление, монтаж (демонтаж), доставку и обслуживание;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lastRenderedPageBreak/>
        <w:t>оплата работ (услуг) по обеспечению творческих проектов театральным реквизитом, бутафорией, гримом, постижерскими изделиями, театральными куклами, сценическими костюмами (в том числе головными уборами и обувью), включая их приобретение, аренду и изготовление;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уплата налогов и сборов, установленных законодательством Российской Федерации;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б) укрепление материально-технической базы муниципальных театров, включая: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приобретение технического и технологического оборудования, необходимого для осуществления творческой деятельности (включая доставку, монтаж, демонтаж, погрузочно-разгрузочные работы и обслуживание);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приобретение автобуса для осуществления гастрольной деятельности;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приобретение и установку кресел, сидений-трансформеров, кресельных групп, скамеек для зрительного зала (включая доставку, монтаж, демонтаж, погрузочно-разгрузочные работы и обслуживание).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4. Субсидии предоставляются в пределах бюджетных ассигнований, предусмотренных в республиканском бюджете Кабардино-Балкарской Республики на соответствующий финансовый год и на плановый период, и лимитов бюджетных обязательств, утвержденных в установленном порядке Министерству культуры Кабардино-Балкарской Республики на цели, предусмотренные </w:t>
      </w:r>
      <w:hyperlink w:anchor="Par16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5. Субсидии предоставляются по итогам отбора муниципальных образований, организованного Министерством культуры Кабардино-Балкарской Республики в установленном Министерством порядке, исходя из художественной ценности творческих мероприятий,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которых осуществляется из республиканского бюджета Кабардино-Балкарской Республики.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6. Субсидии предоставляются местным бюджетам муниципальных образований, отвечающих следующим критериям: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а) наличие на территории муниципального образования муниципальных театров в населенных пунктах с численностью населения до 300 тыс. человек;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б) наличие заявки о перечислении субсидии по форме, утверждаемой Министерством культуры Кабардино-Балкарской Республики;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в) наличие в местных бюджетах бюджетных ассигнований на исполнение расходного обязательства муниципального образования,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и порядка определения объемов указанных ассигнований.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7. Предельный уровень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определяется в соответствии с </w:t>
      </w:r>
      <w:hyperlink r:id="rId4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"О формировании, предоставлении и распределении субсидий из республиканского бюджета Кабардино-Балкарской Республики бюджетам муниципальных образований" (далее - Правила формирования, предоставления и распределения субсидий).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lastRenderedPageBreak/>
        <w:t>Объем бюджетных ассигнований местного бюджета муниципального образования на предоставление субсидии составляет не менее 2 процентов общего объема указанных ассигнований.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местного бюджета муниципального образования на финансовое обеспечение расходного обязательства,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за счет субсидии, может быть увеличен в одностороннем порядке со стороны муниципального образования, что не влечет обязательств Российской Федерации по увеличению размера субсидии.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8. Условиями предоставления и расходования субсидии являются: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а) наличие правового акта муниципального образования, утверждающего перечень мероприятий, в целях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которых осуществляется предоставление субсидии;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б) наличие в местном бюджете бюджетных ассигнований на исполнение расходного обязательства муниципального образования,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в объеме, необходимом для его исполнения, включающем размер планируемой к предоставлению из республиканского бюджета Кабардино-Балкарской Республики субсидии, и порядка определения объемов указанных ассигнований;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в) заключение соглашения о предоставлении субсидии в соответствии с </w:t>
      </w:r>
      <w:hyperlink r:id="rId5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9. Размер бюджетных ассигнований республиканского бюджета Кабардино-Балкарской Республики на предоставление субсидии бюджету i-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</w:t>
      </w:r>
      <w:r w:rsidRPr="008D240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>) в целях распределения субсидий между местными бюджетами осуществляется по формуле: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883920" cy="42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где: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40F">
        <w:rPr>
          <w:rFonts w:ascii="Times New Roman" w:hAnsi="Times New Roman" w:cs="Times New Roman"/>
          <w:sz w:val="24"/>
          <w:szCs w:val="24"/>
        </w:rPr>
        <w:t>К</w:t>
      </w:r>
      <w:r w:rsidRPr="008D240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- коэффициент выравнивания потребности i-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исходя из расчетной бюджетной обеспеченности и количества муниципальных театров;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К - общая сумма коэффициентов выравнивания потребности муниципальных образований;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С - общая сумма бюджетных ассигнований республиканского бюджета Кабардино-Балкарской Республики на предоставление в отчетном финансовом году субсидий.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10. Коэффициент выравнивания потребности i-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K</w:t>
      </w:r>
      <w:r w:rsidRPr="008D240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914400" cy="426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где: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Р</w:t>
      </w:r>
      <w:r w:rsidRPr="008D240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- заявленная финансовая потребность i-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поддержки творческой деятельности муниципальных театров, включая осуществление творческих проектов и мероприятий по укреплению материально-технической базы, в населенных пунктах с численностью населения до 300 тыс. человек;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Р - общая заявленная финансовая потребность муниципальных образований;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40F">
        <w:rPr>
          <w:rFonts w:ascii="Times New Roman" w:hAnsi="Times New Roman" w:cs="Times New Roman"/>
          <w:sz w:val="24"/>
          <w:szCs w:val="24"/>
        </w:rPr>
        <w:t>Y</w:t>
      </w:r>
      <w:r w:rsidRPr="008D240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определенный в соответствии с </w:t>
      </w:r>
      <w:hyperlink r:id="rId8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8"/>
      <w:bookmarkEnd w:id="2"/>
      <w:r w:rsidRPr="008D240F">
        <w:rPr>
          <w:rFonts w:ascii="Times New Roman" w:hAnsi="Times New Roman" w:cs="Times New Roman"/>
          <w:sz w:val="24"/>
          <w:szCs w:val="24"/>
        </w:rPr>
        <w:t>11. Соглашение между Министерством культуры Кабардино-Балкарской Республики и местной администрацией муниципального образования о предоставлении субсидии, а также дополнительные соглашения к соглашению, предусматривающие внесение в него изменений и его расторжение, заключаются в соответствии с типовыми формами, утвержденными Министерством финансов Кабардино-Балкарской Республики.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12. Перечисление субсидии осуществляется на счет территориального органа Федерального казначейства для учета операций со средствами местного бюджета.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13. При заключении соглашения местная администрация муниципального образования представляет главному распорядителю средств республиканского бюджета Кабардино-Балкарской Республики (в электронном виде и на бумажном носителе) отчетность об исполнении условий предоставления субсидии, включая пояснительную записку о ходе выполнения мероприятий с указанием наименования, количества, стоимости, спецификации товаров и оборудования в отношении каждого муниципального театра, источником осуществления которых является субсидия (в том числе в части </w:t>
      </w:r>
      <w:proofErr w:type="spellStart"/>
      <w:r w:rsidRPr="008D240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D240F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бюджета).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В случае невыполнения запланированных мероприятий (в том числе в части исполнения графика финансирования мероприятий в соответствующем году) пояснительная записка должна содержать информацию о причинах невыполнения и принятых муниципальным образованием мерах.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14. Показателем результативности использования субсидии является количество посещений организаций культуры, который устанавливается соглашением, предусмотренным </w:t>
      </w:r>
      <w:hyperlink w:anchor="Par58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настоящих Правил, заключаемым между Министерством культуры Кабардино-Балкарской Республики и местной администрацией муниципального образования.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Оценка достижения значений показателей результативности осуществляется Министерством культуры Кабардино-Балкарской Республики на основании проведенного анализа представленной муниципальными образованиями отчетности.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15. Положения, касающиеся порядка возврата субсидии муниципальным образованием в случае нарушения обязательств, предусмотренных соглашением, указанным в </w:t>
      </w:r>
      <w:hyperlink w:anchor="Par58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пункте 11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настоящих Правил, в том числе порядка расчета размера субсидии, подлежащего возврату, сроков возврата, оснований для освобождения муниципального образования от применения мер ответственности за нарушение обязательств, предусмотренных соглашением, а также порядка использования возвращенной субсидии Министерством культуры Кабардино-Балкарской Республики, применяются в соответствии с </w:t>
      </w:r>
      <w:hyperlink r:id="rId9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22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23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16. Ответственность за достоверность представляемых Министерству культуры Кабардино-Балкарской Республики сведений возлагается на местную администрацию муниципального образования.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 xml:space="preserve">17. В случае нецелевого использования субсидий и (или) нарушения муниципальным образованием условий ее предоставления, в том числе невозврата муниципальным образованием средств в республиканский бюджет Кабардино-Балкарской Республики в соответствии с </w:t>
      </w:r>
      <w:hyperlink r:id="rId13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8D240F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8D240F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EF027C" w:rsidRPr="008D240F" w:rsidRDefault="00EF027C" w:rsidP="00EF027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40F">
        <w:rPr>
          <w:rFonts w:ascii="Times New Roman" w:hAnsi="Times New Roman" w:cs="Times New Roman"/>
          <w:sz w:val="24"/>
          <w:szCs w:val="24"/>
        </w:rPr>
        <w:t>18.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Управлением Федерального казначейства по Кабардино-Балкарской Республике.</w:t>
      </w:r>
    </w:p>
    <w:p w:rsidR="00EF027C" w:rsidRPr="008D240F" w:rsidRDefault="00EF027C" w:rsidP="00E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81" w:rsidRPr="008D240F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8D240F" w:rsidSect="00692E0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7C"/>
    <w:rsid w:val="00397155"/>
    <w:rsid w:val="008D240F"/>
    <w:rsid w:val="009A6D81"/>
    <w:rsid w:val="00E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8CFA6-55DB-4614-B837-368AA64A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194D426F85DCD819DCFB4576C5257A040837276F0DB6B157D45AF3FD10CF091E47EBA610A2B06A3B7C32548E1E0FF40AD0F26A06E00194213D4CMEW9J" TargetMode="External"/><Relationship Id="rId13" Type="http://schemas.openxmlformats.org/officeDocument/2006/relationships/hyperlink" Target="consultantplus://offline/ref=80194D426F85DCD819DCFB4576C5257A040837276F0DB6B157D45AF3FD10CF091E47EBA610A2B06A3B7D3C528E1E0FF40AD0F26A06E00194213D4CMEW9J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consultantplus://offline/ref=80194D426F85DCD819DCFB4576C5257A040837276F0DB6B157D45AF3FD10CF091E47EBA610A2B06830296B14D0475FB241DCF3761AE103M8W8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80194D426F85DCD819DCFB4576C5257A040837276F0DB6B157D45AF3FD10CF091E47EBA610A2B06A3B7C3F558E1E0FF40AD0F26A06E00194213D4CMEW9J" TargetMode="External"/><Relationship Id="rId5" Type="http://schemas.openxmlformats.org/officeDocument/2006/relationships/hyperlink" Target="consultantplus://offline/ref=80194D426F85DCD819DCFB4576C5257A040837276F0DB6B157D45AF3FD10CF091E47EBA610A2B06A3B7D3E538E1E0FF40AD0F26A06E00194213D4CMEW9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0194D426F85DCD819DCFB4576C5257A040837276F0DB6B157D45AF3FD10CF091E47EBA610A2B06A3B7C38578E1E0FF40AD0F26A06E00194213D4CMEW9J" TargetMode="External"/><Relationship Id="rId4" Type="http://schemas.openxmlformats.org/officeDocument/2006/relationships/hyperlink" Target="consultantplus://offline/ref=80194D426F85DCD819DCFB4576C5257A040837276F0DB6B157D45AF3FD10CF091E47EBA610A2B06A3B7C32548E1E0FF40AD0F26A06E00194213D4CMEW9J" TargetMode="External"/><Relationship Id="rId9" Type="http://schemas.openxmlformats.org/officeDocument/2006/relationships/hyperlink" Target="consultantplus://offline/ref=80194D426F85DCD819DCFB4576C5257A040837276F0DB6B157D45AF3FD10CF091E47EBA610A2B06A3B7D3C528E1E0FF40AD0F26A06E00194213D4CMEW9J" TargetMode="External"/><Relationship Id="rId14" Type="http://schemas.openxmlformats.org/officeDocument/2006/relationships/hyperlink" Target="consultantplus://offline/ref=80194D426F85DCD819DCFB4576C5257A040837276F0DB6B157D45AF3FD10CF091E47EBA610A2B06A3B7C32578E1E0FF40AD0F26A06E00194213D4CMEW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2022-10-12T09:20:00Z</dcterms:created>
  <dcterms:modified xsi:type="dcterms:W3CDTF">2022-10-16T10:48:00Z</dcterms:modified>
</cp:coreProperties>
</file>